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98" w:rsidRDefault="007A2198" w:rsidP="004F116D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C32EC46" wp14:editId="589F1BF6">
            <wp:extent cx="5939790" cy="576994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6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4AE4" w:rsidRDefault="00F44AE4" w:rsidP="004F116D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4F116D" w:rsidRPr="00FD0DC7" w:rsidRDefault="004F116D" w:rsidP="004F116D">
      <w:pPr>
        <w:shd w:val="clear" w:color="auto" w:fill="FFFFFF"/>
        <w:spacing w:before="100" w:beforeAutospacing="1" w:after="100" w:afterAutospacing="1"/>
        <w:contextualSpacing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Исх. № </w:t>
      </w:r>
      <w:r w:rsidR="005C3CA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355</w:t>
      </w:r>
      <w:r w:rsidRPr="00FD0DC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-</w:t>
      </w:r>
      <w:r w:rsidR="00F22325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04</w:t>
      </w:r>
      <w:r w:rsidRPr="00FD0DC7">
        <w:rPr>
          <w:rFonts w:ascii="Times New Roman" w:eastAsia="Times New Roman" w:hAnsi="Times New Roman"/>
          <w:i/>
          <w:iCs/>
          <w:color w:val="000000"/>
          <w:sz w:val="24"/>
          <w:szCs w:val="24"/>
          <w:lang w:val="kk-KZ" w:eastAsia="ru-RU"/>
        </w:rPr>
        <w:t>/21</w:t>
      </w:r>
    </w:p>
    <w:p w:rsidR="004F116D" w:rsidRPr="00FD0DC7" w:rsidRDefault="004F116D" w:rsidP="004F116D">
      <w:pPr>
        <w:shd w:val="clear" w:color="auto" w:fill="FFFFFF"/>
        <w:spacing w:before="100" w:beforeAutospacing="1" w:after="100" w:afterAutospacing="1"/>
        <w:contextualSpacing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 «07</w:t>
      </w:r>
      <w:r w:rsidRPr="00FD0DC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апреля </w:t>
      </w:r>
      <w:r w:rsidRPr="00FD0DC7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2021 г.</w:t>
      </w:r>
    </w:p>
    <w:p w:rsidR="007A2198" w:rsidRDefault="007A2198" w:rsidP="00B16AD9">
      <w:pPr>
        <w:shd w:val="clear" w:color="auto" w:fill="FFFFFF"/>
        <w:spacing w:before="100" w:beforeAutospacing="1" w:after="100" w:afterAutospacing="1" w:line="276" w:lineRule="atLeast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A2198" w:rsidRPr="00FD0DC7" w:rsidRDefault="007A2198" w:rsidP="007A2198">
      <w:pPr>
        <w:shd w:val="clear" w:color="auto" w:fill="FFFFFF"/>
        <w:spacing w:before="100" w:beforeAutospacing="1" w:after="100" w:afterAutospacing="1" w:line="276" w:lineRule="atLeast"/>
        <w:jc w:val="right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Ч</w:t>
      </w:r>
      <w:r w:rsidRPr="00FD0D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ленам АНК</w:t>
      </w:r>
    </w:p>
    <w:p w:rsidR="007A2198" w:rsidRDefault="007A2198" w:rsidP="007A2198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64E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Уважаемые члены</w:t>
      </w:r>
      <w:r w:rsidR="00F2232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4E0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АНК</w:t>
      </w:r>
      <w:r w:rsidRPr="00364E0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!</w:t>
      </w:r>
    </w:p>
    <w:p w:rsidR="007A2198" w:rsidRDefault="00BF5278" w:rsidP="005C3CA4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дополнение к предыдущему письму</w:t>
      </w:r>
      <w:r w:rsidR="005C3C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354-04/21 от 07.04.2021 г.</w:t>
      </w:r>
      <w:r w:rsidRPr="00BF5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направляем Вам перечень процедур, которые КГД просит обсудить с АНК.</w:t>
      </w:r>
    </w:p>
    <w:p w:rsidR="00137E59" w:rsidRDefault="00137E59" w:rsidP="005C3CA4">
      <w:pPr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</w:t>
      </w:r>
      <w:r w:rsidR="007811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- 3 стр.</w:t>
      </w:r>
    </w:p>
    <w:p w:rsidR="00137E59" w:rsidRDefault="00137E59" w:rsidP="00BF5278">
      <w:pPr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7E59" w:rsidRDefault="00137E59" w:rsidP="00BF5278">
      <w:pPr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7E59" w:rsidRDefault="00137E59" w:rsidP="00BF5278">
      <w:pPr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37E59" w:rsidRDefault="00137E59" w:rsidP="00BF5278">
      <w:pPr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F5278" w:rsidRPr="004F116D" w:rsidRDefault="00BF5278" w:rsidP="00BF527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44AE4" w:rsidRDefault="00F44AE4" w:rsidP="00F22325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64E03">
        <w:rPr>
          <w:rFonts w:ascii="Times New Roman" w:hAnsi="Times New Roman" w:cs="Times New Roman"/>
          <w:sz w:val="28"/>
          <w:szCs w:val="28"/>
          <w:lang w:eastAsia="ru-RU"/>
        </w:rPr>
        <w:t>С уважением,</w:t>
      </w:r>
    </w:p>
    <w:p w:rsidR="00F44AE4" w:rsidRPr="00364E03" w:rsidRDefault="00F44AE4" w:rsidP="00F22325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AE4" w:rsidRPr="00364E03" w:rsidRDefault="00F44AE4" w:rsidP="00F22325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64E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Председатель</w:t>
      </w:r>
    </w:p>
    <w:p w:rsidR="00F44AE4" w:rsidRPr="00364E03" w:rsidRDefault="00F44AE4" w:rsidP="00F22325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64E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Управляющего Совета</w:t>
      </w:r>
    </w:p>
    <w:p w:rsidR="00F44AE4" w:rsidRDefault="00F44AE4" w:rsidP="00F22325">
      <w:pPr>
        <w:pStyle w:val="a9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64E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Ассоциации налогоплательщиков Казахстана</w:t>
      </w:r>
      <w:r w:rsidR="00F2232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364E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Ертлесова</w:t>
      </w:r>
      <w:proofErr w:type="spellEnd"/>
      <w:r w:rsidRPr="00364E0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Ж.Д.</w:t>
      </w:r>
    </w:p>
    <w:p w:rsidR="00F44AE4" w:rsidRDefault="00F44AE4" w:rsidP="00F22325">
      <w:pPr>
        <w:pStyle w:val="a9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44AE4" w:rsidRPr="00364E03" w:rsidRDefault="00F44AE4" w:rsidP="00F22325">
      <w:pPr>
        <w:pStyle w:val="a9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4AE4" w:rsidRDefault="00F44AE4" w:rsidP="00F44AE4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F44AE4" w:rsidRDefault="00F44AE4" w:rsidP="00F44AE4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F44AE4" w:rsidRDefault="00F44AE4" w:rsidP="00F44AE4">
      <w:pPr>
        <w:pStyle w:val="a9"/>
        <w:rPr>
          <w:rFonts w:ascii="Times New Roman" w:hAnsi="Times New Roman" w:cs="Times New Roman"/>
          <w:i/>
          <w:sz w:val="24"/>
          <w:szCs w:val="24"/>
        </w:rPr>
      </w:pPr>
    </w:p>
    <w:p w:rsidR="00F44AE4" w:rsidRPr="00E845FD" w:rsidRDefault="00F44AE4" w:rsidP="00F44AE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E845FD">
        <w:rPr>
          <w:rFonts w:ascii="Times New Roman" w:hAnsi="Times New Roman" w:cs="Times New Roman"/>
          <w:i/>
          <w:sz w:val="24"/>
          <w:szCs w:val="24"/>
        </w:rPr>
        <w:t>сп</w:t>
      </w:r>
      <w:proofErr w:type="spellEnd"/>
      <w:r w:rsidRPr="00E845FD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Басигараева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</w:p>
    <w:p w:rsidR="00F44AE4" w:rsidRPr="00E845FD" w:rsidRDefault="00F44AE4" w:rsidP="00F44AE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E845FD">
        <w:rPr>
          <w:rStyle w:val="a8"/>
          <w:color w:val="000000"/>
          <w:shd w:val="clear" w:color="auto" w:fill="FFFFFF"/>
        </w:rPr>
        <w:t>тел.8-727-334-18-32</w:t>
      </w:r>
    </w:p>
    <w:p w:rsidR="007A2198" w:rsidRDefault="007A2198" w:rsidP="007A2198"/>
    <w:p w:rsidR="007A2198" w:rsidRDefault="007A2198" w:rsidP="007A2198">
      <w:pP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7A2198" w:rsidSect="00854A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1418" w:left="1418" w:header="709" w:footer="709" w:gutter="0"/>
          <w:cols w:space="708"/>
          <w:titlePg/>
          <w:docGrid w:linePitch="360"/>
        </w:sectPr>
      </w:pPr>
      <w:r>
        <w:br w:type="page"/>
      </w:r>
    </w:p>
    <w:p w:rsidR="00FB1EB0" w:rsidRDefault="00FB1EB0" w:rsidP="00FB1EB0">
      <w:pPr>
        <w:rPr>
          <w:rFonts w:ascii="Times New Roman" w:hAnsi="Times New Roman" w:cs="Times New Roman"/>
          <w:sz w:val="24"/>
          <w:szCs w:val="24"/>
        </w:rPr>
      </w:pPr>
    </w:p>
    <w:p w:rsidR="00F22325" w:rsidRPr="00F22325" w:rsidRDefault="00F22325" w:rsidP="00F22325">
      <w:pPr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15"/>
        <w:gridCol w:w="1774"/>
        <w:gridCol w:w="4109"/>
        <w:gridCol w:w="5484"/>
        <w:gridCol w:w="1778"/>
      </w:tblGrid>
      <w:tr w:rsidR="00FB1EB0" w:rsidRPr="0013209A" w:rsidTr="00652A92">
        <w:trPr>
          <w:trHeight w:val="54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0" w:rsidRPr="0013209A" w:rsidRDefault="00FB1EB0" w:rsidP="00CC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процедуры КК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0" w:rsidRPr="0013209A" w:rsidRDefault="00FB1EB0" w:rsidP="00CC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налога (КБК) или область применения КК</w:t>
            </w:r>
          </w:p>
        </w:tc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0" w:rsidRPr="0013209A" w:rsidRDefault="00FB1EB0" w:rsidP="00CC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EB0" w:rsidRPr="0013209A" w:rsidRDefault="00FB1EB0" w:rsidP="00CC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Используемые </w:t>
            </w:r>
            <w:proofErr w:type="spellStart"/>
            <w:r w:rsidRPr="0013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иcточники</w:t>
            </w:r>
            <w:proofErr w:type="spellEnd"/>
            <w:r w:rsidRPr="00132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данных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B1EB0" w:rsidRPr="0013209A" w:rsidRDefault="00FB1EB0" w:rsidP="00CC51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Позиция АНК</w:t>
            </w:r>
          </w:p>
        </w:tc>
      </w:tr>
      <w:tr w:rsidR="00FB1EB0" w:rsidRPr="0013209A" w:rsidTr="00652A92">
        <w:trPr>
          <w:trHeight w:val="7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КПН (101110), ИПН 101202)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завышения вычетов по КПН/ ИПН по уплаченным суммам налогов в бюджет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сверка суммы вычета по строке 100.00.016 "Налоги и другие обязательные платежи в бюджет" по данным ФНО (100.00; 150.00;110.00, 220.00, 912.00) и расчетом в разрезе каждого КБК.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B0" w:rsidRPr="0013209A" w:rsidTr="00652A92">
        <w:trPr>
          <w:trHeight w:val="7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 (105101)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налогоплательщиков, завысивших зачет сумм НДС, уплаченных за нерезидента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Производится сверка суммы </w:t>
            </w:r>
            <w:proofErr w:type="spellStart"/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НДС,отнесенного</w:t>
            </w:r>
            <w:proofErr w:type="spellEnd"/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зачет по</w:t>
            </w: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работам, услугам, приобретенным от нерезидента, по данным ФНО 300.00 (300.00.014_B) и сведения по поступлениям, сальдо по КБК 105104.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B0" w:rsidRPr="0013209A" w:rsidTr="00652A92">
        <w:trPr>
          <w:trHeight w:val="144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КПН (101110)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правильности расчета суммы авансовых платежей по КПН, подлежащих уплате за период после сдачи декларации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сверка суммы АП по КПН, подлежащая уплате за период после сдачи декларации в соответствии</w:t>
            </w: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пп.3) п.5 ст. 305 Налогового кодекса и суммы АП по КПН, подлежащая уплате за период после сдачи декларации (стр. 101.02.002 или 101.02.007 либо стр. 101.02.004 или 101.02.009 *количество месяцев, по которым не наступили сроки уплаты)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B0" w:rsidRPr="0013209A" w:rsidTr="00652A92">
        <w:trPr>
          <w:trHeight w:val="96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КПН (101110), ИПН (101202)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налогоплательщиков, завышающих вычеты в декларации по КПН по фиксированным активам путем  завышения величины стоимостного баланса группы (подгруппы) менее 300 МРП.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65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сверка убытков, перенесенных из предыдущих</w:t>
            </w:r>
            <w:r w:rsidR="0065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налоговых периодов ( строка 100_00_032) по декларациям за 2015 год и фактических убытков, сложившиеся за 2009-2014 гг., подлежащие переносу:(стр.100_00_009_28 + тр.150_00_047_) за 2014 год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B0" w:rsidRPr="0013209A" w:rsidTr="00652A92">
        <w:trPr>
          <w:trHeight w:val="557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КПН (101110), ИПН (101202)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налогоплательщиков, по  которым завышен стоимостной баланс групп (подгрупп) на начало отчетного налогового периода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Производится сверка стоимостного баланса групп (подгрупп) на начало налогового периода (по соответствующей группе стр.100.02.001 по ФНО за 2018 год) и стоимостного баланса групп (подгрупп) </w:t>
            </w: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начало налогового периода (по соответствующей группе 100.02.005-100.02.006-100.02.008 (за исключением 1 группы)-100.02.009, по ФНО за 2017 год)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B0" w:rsidRPr="0013209A" w:rsidTr="00652A92">
        <w:trPr>
          <w:trHeight w:val="168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КПН (101110), ИПН (КБК 101202), </w:t>
            </w:r>
            <w:proofErr w:type="spellStart"/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соц.налог</w:t>
            </w:r>
            <w:proofErr w:type="spellEnd"/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(103101)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налогоплательщиков, занижающих размер дохода (доходная часть)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65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сверка дохода (по ФНО 100.00 (наибольшее значение</w:t>
            </w:r>
            <w:r w:rsidR="0065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100.00.001+100.00.002+100.00.004 либо 100.00.005</w:t>
            </w:r>
            <w:r w:rsidR="0065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100.00.003)+100.02.003; по ФНО 910.00 (910.00.001)) и сведений по ЭСФ, государственному</w:t>
            </w:r>
            <w:r w:rsidR="0065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закупу, субсидии, экспорт, 871.00, данные покупателей по приложениям: 100.01, 150.04, 220.01,912.01,300.08).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B0" w:rsidRPr="0013209A" w:rsidTr="00652A92">
        <w:trPr>
          <w:trHeight w:val="120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КПН (101110), ИПН (101202), </w:t>
            </w:r>
            <w:proofErr w:type="spellStart"/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соцналог</w:t>
            </w:r>
            <w:proofErr w:type="spellEnd"/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(103101)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налогоплательщиков, занижающих доход относительно дохода, полученного в наличной форме</w:t>
            </w:r>
          </w:p>
        </w:tc>
        <w:tc>
          <w:tcPr>
            <w:tcW w:w="19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сверка выручки на основании данных Z-отчетов контрольно-кассовых машин с функцией фиксации и передачи данных (без учета косвенных налогов) и суммы дохода ((наибольшее значение: 100.00.001+100.00.002+100.00.004 или</w:t>
            </w: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100.00.005-100.00.003)+100.02.003+910.00.001),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B0" w:rsidRPr="0013209A" w:rsidTr="00652A92">
        <w:trPr>
          <w:trHeight w:val="144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НДС (105101)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налогоплательщиков, которыми занижен НДС по реализации,  установленный при анализе данных ЭСФ (доходная часть)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65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сверка суммы НДС согласно ФНО 300.00 (наибольшее значение ((наибольшее значение: 300.00.001_I_В или (300.00.001_B - 300.00.001_II_В)) + (300.00.003_В -300.06.002_В - 300.06.003_В)) или (300.00.012 - 300.00.010 - 300.00.011 - 300.00.001_II_В - 300.06.002_В - 300.06.003_В)) и суммы НДС согласно выписанных Вами ЭСФ и ФНО</w:t>
            </w:r>
            <w:r w:rsidR="00652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300.00 (гр.300.07_J)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B0" w:rsidRPr="0013209A" w:rsidTr="00652A92">
        <w:trPr>
          <w:trHeight w:val="7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ККМ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налогоплательщиков,  нарушающие порядок применения контрольно- кассовой машины при осуществлении денежных расчетов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Z-отчеты по  контрольно-кассовым машинам с функцией фиксации и передачи данных.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B0" w:rsidRPr="0013209A" w:rsidTr="00652A92">
        <w:trPr>
          <w:trHeight w:val="12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КПН (101110), ИПН (101202)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налогоплательщиков, по  которым завышен стоимостной баланс групп (подгрупп) на конец отчетного налогового периода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652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Производится сверка стоимостного баланса групп (подгрупп) на конец налогового периода (по соответствующей группе стр.100.02.005 приложение) и стоимостного баланса групп </w:t>
            </w: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(подгрупп) на конец налогового периода (по соответствующей группе 100.02.001+100.02.002-100.02.003+100.02.004-(100.02.008_I по 1 группе приложения)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B0" w:rsidRPr="0013209A" w:rsidTr="00652A92">
        <w:trPr>
          <w:trHeight w:val="7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КПН (101110), ИПН (101202)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налогоплательщиков, завышающих вычеты в декларации по КПН по фиксированным активам путем  завышения амортизационных отчислений по ФА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Производится сверка амортизационных отчислений по ФА (по соответствующей группе 100.02.006) и амортизационных отчислений по ФА с учетом предельных норм амортизации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1EB0" w:rsidRPr="0013209A" w:rsidTr="00652A92">
        <w:trPr>
          <w:trHeight w:val="48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КПН (101110), ИПН (101202)</w:t>
            </w:r>
          </w:p>
        </w:tc>
        <w:tc>
          <w:tcPr>
            <w:tcW w:w="1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налогоплательщиков, завышающих вычеты в декларации по КПН по фиксированным активам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2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ФНО 100.00; 150.00; 220.00 Приложение "Вычеты по фиксированным активам".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B0" w:rsidRPr="0013209A" w:rsidRDefault="00FB1EB0" w:rsidP="00CC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1EB0" w:rsidRPr="0013209A" w:rsidRDefault="00FB1EB0" w:rsidP="00FB1EB0">
      <w:pPr>
        <w:rPr>
          <w:rFonts w:ascii="Times New Roman" w:hAnsi="Times New Roman" w:cs="Times New Roman"/>
          <w:sz w:val="24"/>
          <w:szCs w:val="24"/>
        </w:rPr>
      </w:pPr>
    </w:p>
    <w:p w:rsidR="00FB1EB0" w:rsidRPr="0013209A" w:rsidRDefault="00FB1EB0" w:rsidP="00FB1EB0">
      <w:pPr>
        <w:rPr>
          <w:rFonts w:ascii="Times New Roman" w:hAnsi="Times New Roman" w:cs="Times New Roman"/>
          <w:sz w:val="24"/>
          <w:szCs w:val="24"/>
        </w:rPr>
      </w:pPr>
    </w:p>
    <w:p w:rsidR="00BA4D63" w:rsidRDefault="00BA4D63">
      <w:pPr>
        <w:rPr>
          <w:rFonts w:ascii="Times New Roman" w:hAnsi="Times New Roman" w:cs="Times New Roman"/>
          <w:sz w:val="28"/>
          <w:szCs w:val="28"/>
        </w:rPr>
      </w:pPr>
    </w:p>
    <w:p w:rsidR="00BA4D63" w:rsidRPr="00170CF0" w:rsidRDefault="00BA4D63">
      <w:pPr>
        <w:rPr>
          <w:rFonts w:ascii="Times New Roman" w:hAnsi="Times New Roman" w:cs="Times New Roman"/>
          <w:sz w:val="28"/>
          <w:szCs w:val="28"/>
        </w:rPr>
      </w:pPr>
    </w:p>
    <w:sectPr w:rsidR="00BA4D63" w:rsidRPr="00170CF0" w:rsidSect="00FB1EB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63" w:rsidRDefault="00BA4D63" w:rsidP="00BA4D63">
      <w:pPr>
        <w:spacing w:after="0" w:line="240" w:lineRule="auto"/>
      </w:pPr>
      <w:r>
        <w:separator/>
      </w:r>
    </w:p>
  </w:endnote>
  <w:endnote w:type="continuationSeparator" w:id="0">
    <w:p w:rsidR="00BA4D63" w:rsidRDefault="00BA4D63" w:rsidP="00BA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44" w:rsidRDefault="00EF39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839633"/>
      <w:docPartObj>
        <w:docPartGallery w:val="Page Numbers (Bottom of Page)"/>
        <w:docPartUnique/>
      </w:docPartObj>
    </w:sdtPr>
    <w:sdtContent>
      <w:p w:rsidR="00854A1F" w:rsidRDefault="00854A1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F3944" w:rsidRDefault="00EF3944" w:rsidP="00EF3944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44" w:rsidRDefault="00EF3944">
    <w:pPr>
      <w:pStyle w:val="a5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63" w:rsidRDefault="00BA4D63" w:rsidP="00BA4D63">
      <w:pPr>
        <w:spacing w:after="0" w:line="240" w:lineRule="auto"/>
      </w:pPr>
      <w:r>
        <w:separator/>
      </w:r>
    </w:p>
  </w:footnote>
  <w:footnote w:type="continuationSeparator" w:id="0">
    <w:p w:rsidR="00BA4D63" w:rsidRDefault="00BA4D63" w:rsidP="00BA4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44" w:rsidRDefault="00EF39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44" w:rsidRDefault="00EF39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44" w:rsidRDefault="00EF39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D4EFB"/>
    <w:multiLevelType w:val="multilevel"/>
    <w:tmpl w:val="52CC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F0"/>
    <w:rsid w:val="00137E59"/>
    <w:rsid w:val="00170CF0"/>
    <w:rsid w:val="001C731A"/>
    <w:rsid w:val="004339AB"/>
    <w:rsid w:val="004F116D"/>
    <w:rsid w:val="005C3CA4"/>
    <w:rsid w:val="00652A92"/>
    <w:rsid w:val="0078113E"/>
    <w:rsid w:val="007A2198"/>
    <w:rsid w:val="00854A1F"/>
    <w:rsid w:val="00976B0A"/>
    <w:rsid w:val="00B16AD9"/>
    <w:rsid w:val="00BA4D63"/>
    <w:rsid w:val="00BF5278"/>
    <w:rsid w:val="00EF3944"/>
    <w:rsid w:val="00F22325"/>
    <w:rsid w:val="00F44AE4"/>
    <w:rsid w:val="00FB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B57B2-C10B-47B4-BC56-E6B0B03C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4D63"/>
  </w:style>
  <w:style w:type="paragraph" w:styleId="a5">
    <w:name w:val="footer"/>
    <w:basedOn w:val="a"/>
    <w:link w:val="a6"/>
    <w:uiPriority w:val="99"/>
    <w:unhideWhenUsed/>
    <w:rsid w:val="00BA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4D63"/>
  </w:style>
  <w:style w:type="character" w:styleId="a7">
    <w:name w:val="Hyperlink"/>
    <w:basedOn w:val="a0"/>
    <w:uiPriority w:val="99"/>
    <w:semiHidden/>
    <w:unhideWhenUsed/>
    <w:rsid w:val="00BA4D63"/>
    <w:rPr>
      <w:color w:val="0000FF"/>
      <w:u w:val="single"/>
    </w:rPr>
  </w:style>
  <w:style w:type="paragraph" w:customStyle="1" w:styleId="msonormalmrcssattr">
    <w:name w:val="msonormal_mr_css_attr"/>
    <w:basedOn w:val="a"/>
    <w:rsid w:val="00BA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44AE4"/>
    <w:rPr>
      <w:i/>
      <w:iCs/>
    </w:rPr>
  </w:style>
  <w:style w:type="paragraph" w:styleId="a9">
    <w:name w:val="No Spacing"/>
    <w:uiPriority w:val="1"/>
    <w:qFormat/>
    <w:rsid w:val="00F44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87F4-FA12-4DA4-843D-AFB92647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2021-04-07T09:23:00Z</cp:lastPrinted>
  <dcterms:created xsi:type="dcterms:W3CDTF">2021-04-07T08:05:00Z</dcterms:created>
  <dcterms:modified xsi:type="dcterms:W3CDTF">2021-04-07T09:33:00Z</dcterms:modified>
</cp:coreProperties>
</file>